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ykcokrknn4l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Structura primei ședințe generale cu părinții (început de an de studii)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s3vx64c6av5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I. Partea introductivă (5–10 min)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Salutul directorului / educatoarelor.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Prezentarea scopului ședinței: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„Stabilirea unei colaborări eficiente grădiniță–familie pentru buna adaptare și dezvoltare a copiilor.”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Eventual, un scurt moment video/foto cu activități din anul precedent (dacă e cazul).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II. Informații generale despre organizarea procesului educațional (15–20 min)</w:t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Responsabil: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directorul, metodistul sau educatorul principal.</w:t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Teme posibile: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Regulamentul de organizare și funcționare al instituției: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programul zilnic și orarul de activitate;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regimul de odihnă, alimentație și igienă;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interdicții și reguli de comportament pentru părinți și copii în incinta IET.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Adaptarea copiilor noi și sprijinul părinților în această perioadă.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Comunicarea educator–părinte: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canale (carnet de legătură, grup WhatsApp, întâlniri periodice, SIME unde este cazul).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Participarea părinților la activitățile educative și parteneriate.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Programul anual al grădiniței: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principalele sărbători, proiecte educaționale, campanii tematice (toamnă, iarnă, sănătate, ecologie, lectură, etc.).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j945u21szupb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III. Aspecte educaționale și de dezvoltare a copilului (15–25 min)</w:t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Responsabil: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educatoarele / psihologul / conducătorul muzical.</w:t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Subiecte utile: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Obiectivele educației timpurii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conform Curriculumului național pentru educația timpurie (2019): domeniile de dezvoltare, formarea competențelor.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Rolul jocului în dezvoltarea copilului.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Importanța prezenței zilnice și a rutinei.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Colaborarea în procesul de observare și sprijin a copilului (inclusiv în caz de CES).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Comunicarea pozitivă cu copilul – continuitate între grădiniță și familie.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Siguranța copilului: circulație, internet, prevenirea accidentelor și violenței.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v54j7b3vnzei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IV. Aspecte administrative și organizatorice (10–15 min)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Taxa lunară pentru alimentație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și mecanismul de plată (conform deciziilor APL).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Informarea privind dotările grupei / grădiniței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necesitățile de materiale educaționale (fără colectări informale de bani).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Crearea comitetului părintesc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al grupei și desemnarea reprezentantului în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Consiliul părinților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al instituției.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Modalitatea de informare privind absențele copilului (boală, vacanță, alte motive).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lcxcz0c0bq6o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V. Colaborarea grădiniță–familie (10–15 min)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Proiecte comune: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Ziua Familiei, Ziua Copilului, Târgul de toamnă, activități ecologice, voluntariat pentru amenajarea spațiilor.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Implicarea părinților în viața grupei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prezentări de profesii, activități de lectură, ateliere practice.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Canalele de feedback: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cutie a sugestiilor, întâlniri individuale, chestionare de satisfacție.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o8y9bipto4hj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VI. Discuții și întrebări (10–15 min)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Părinții pot adresa întrebări, face propuneri sau exprima așteptări.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Educatoarea notează recomandările / deciziile luate.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color w:val="000000"/>
        </w:rPr>
      </w:pPr>
      <w:bookmarkStart w:colFirst="0" w:colLast="0" w:name="_akzmi23qtjzq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VII. Încheiere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Mulțumiri pentru participare.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Reamintirea următoarei întâlniri (ședință de grupă, consultații individuale etc.).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Posibil, un mic mesaj motivațional sau motto:</w:t>
        <w:br w:type="textWrapping"/>
        <w:t xml:space="preserve"> „Împreună creștem oameni mari din pași mici.”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3cpz3ekkoi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0" w:before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sc3qw4xl8qpy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Exemple de teme concrete (dacă dorești titluri pentru agendă):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„Grădinița – a doua casă a copilului meu.”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„Împreună pentru o adaptare reușită.”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„Parteneriatul educațional – cheia reușitei copilului.”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„Sănătate, siguranță și bucurie în grădiniță.”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„Cum sprijinim dezvoltarea emoțională și socială a copilului.”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